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32C41B28" w:rsidR="0074405B" w:rsidRDefault="00DD6BE9" w:rsidP="0074405B">
      <w:pPr>
        <w:pStyle w:val="3GPPHeader"/>
        <w:spacing w:after="60"/>
        <w:rPr>
          <w:sz w:val="32"/>
          <w:szCs w:val="32"/>
          <w:highlight w:val="yellow"/>
        </w:rPr>
      </w:pPr>
      <w:r>
        <w:t>3GPP TSG-RAN WG2 #98</w:t>
      </w:r>
      <w:r w:rsidR="0074405B">
        <w:tab/>
      </w:r>
      <w:r w:rsidR="00D70E73">
        <w:rPr>
          <w:sz w:val="32"/>
          <w:szCs w:val="32"/>
        </w:rPr>
        <w:t xml:space="preserve">Tdoc </w:t>
      </w:r>
      <w:r w:rsidR="002C7E8C" w:rsidRPr="002C7E8C">
        <w:rPr>
          <w:sz w:val="32"/>
          <w:szCs w:val="32"/>
        </w:rPr>
        <w:t>R2-1705800</w:t>
      </w:r>
    </w:p>
    <w:p w14:paraId="2F4183A0" w14:textId="096633C2" w:rsidR="0074405B" w:rsidRDefault="00DD6BE9" w:rsidP="0074405B">
      <w:pPr>
        <w:pStyle w:val="CRCoverPage"/>
        <w:outlineLvl w:val="0"/>
        <w:rPr>
          <w:b/>
          <w:noProof/>
          <w:sz w:val="24"/>
        </w:rPr>
      </w:pPr>
      <w:r>
        <w:rPr>
          <w:b/>
          <w:noProof/>
          <w:sz w:val="24"/>
        </w:rPr>
        <w:t>Hangzhou</w:t>
      </w:r>
      <w:r w:rsidR="0074405B">
        <w:rPr>
          <w:b/>
          <w:noProof/>
          <w:sz w:val="24"/>
        </w:rPr>
        <w:t xml:space="preserve">, </w:t>
      </w:r>
      <w:r>
        <w:rPr>
          <w:b/>
          <w:noProof/>
          <w:sz w:val="24"/>
        </w:rPr>
        <w:t>China</w:t>
      </w:r>
      <w:r w:rsidR="0074405B">
        <w:rPr>
          <w:b/>
          <w:noProof/>
          <w:sz w:val="24"/>
        </w:rPr>
        <w:t xml:space="preserve">, </w:t>
      </w:r>
      <w:r>
        <w:rPr>
          <w:b/>
          <w:noProof/>
          <w:sz w:val="24"/>
        </w:rPr>
        <w:t>15</w:t>
      </w:r>
      <w:r w:rsidR="0074405B">
        <w:rPr>
          <w:b/>
          <w:noProof/>
          <w:sz w:val="24"/>
          <w:vertAlign w:val="superscript"/>
        </w:rPr>
        <w:t>th</w:t>
      </w:r>
      <w:r w:rsidR="0074405B">
        <w:rPr>
          <w:b/>
          <w:noProof/>
          <w:sz w:val="24"/>
        </w:rPr>
        <w:t xml:space="preserve"> – </w:t>
      </w:r>
      <w:r>
        <w:rPr>
          <w:b/>
          <w:noProof/>
          <w:sz w:val="24"/>
        </w:rPr>
        <w:t>19</w:t>
      </w:r>
      <w:r w:rsidR="0074405B">
        <w:rPr>
          <w:b/>
          <w:noProof/>
          <w:sz w:val="24"/>
          <w:vertAlign w:val="superscript"/>
        </w:rPr>
        <w:t>th</w:t>
      </w:r>
      <w:r w:rsidR="0074405B">
        <w:rPr>
          <w:b/>
          <w:noProof/>
          <w:sz w:val="24"/>
        </w:rPr>
        <w:t xml:space="preserve"> </w:t>
      </w:r>
      <w:r>
        <w:rPr>
          <w:b/>
          <w:noProof/>
          <w:sz w:val="24"/>
        </w:rPr>
        <w:t>May</w:t>
      </w:r>
      <w:r w:rsidR="0074405B">
        <w:rPr>
          <w:b/>
          <w:noProof/>
          <w:sz w:val="24"/>
        </w:rPr>
        <w:t xml:space="preserve"> 2017</w:t>
      </w:r>
    </w:p>
    <w:p w14:paraId="56C12257" w14:textId="77777777" w:rsidR="00E90E49" w:rsidRPr="00CE0424" w:rsidRDefault="00E90E49" w:rsidP="00357380">
      <w:pPr>
        <w:pStyle w:val="3GPPHeader"/>
      </w:pPr>
    </w:p>
    <w:p w14:paraId="4A4F422A" w14:textId="36594480" w:rsidR="00E90E49" w:rsidRPr="00531534" w:rsidRDefault="00E90E49" w:rsidP="00311702">
      <w:pPr>
        <w:pStyle w:val="3GPPHeader"/>
        <w:rPr>
          <w:sz w:val="22"/>
        </w:rPr>
      </w:pPr>
      <w:r w:rsidRPr="00531534">
        <w:rPr>
          <w:sz w:val="22"/>
        </w:rPr>
        <w:t>Agenda Item:</w:t>
      </w:r>
      <w:r w:rsidRPr="00531534">
        <w:rPr>
          <w:sz w:val="22"/>
        </w:rPr>
        <w:tab/>
      </w:r>
      <w:r w:rsidR="002C7E8C" w:rsidRPr="002C7E8C">
        <w:rPr>
          <w:sz w:val="22"/>
        </w:rPr>
        <w:t>8.11.1</w:t>
      </w:r>
      <w:bookmarkStart w:id="0" w:name="_GoBack"/>
      <w:bookmarkEnd w:id="0"/>
    </w:p>
    <w:p w14:paraId="5DAA27F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5D350B0B" w:rsidR="00E90E49" w:rsidRPr="00CE0424" w:rsidRDefault="003D3C45" w:rsidP="00311702">
      <w:pPr>
        <w:pStyle w:val="3GPPHeader"/>
        <w:rPr>
          <w:sz w:val="22"/>
        </w:rPr>
      </w:pPr>
      <w:r>
        <w:rPr>
          <w:sz w:val="22"/>
        </w:rPr>
        <w:t>Title:</w:t>
      </w:r>
      <w:r w:rsidR="00E90E49" w:rsidRPr="00CE0424">
        <w:rPr>
          <w:sz w:val="22"/>
        </w:rPr>
        <w:tab/>
      </w:r>
      <w:r w:rsidR="00DD6BE9">
        <w:rPr>
          <w:sz w:val="22"/>
        </w:rPr>
        <w:t>Reestablishment for CP CIOT EPS Optimisation</w:t>
      </w:r>
    </w:p>
    <w:p w14:paraId="7E783B99" w14:textId="77777777" w:rsidR="00E90E49" w:rsidRPr="00CE0424" w:rsidRDefault="00E90E49" w:rsidP="00D546FF">
      <w:pPr>
        <w:pStyle w:val="3GPPHeader"/>
        <w:rPr>
          <w:sz w:val="22"/>
        </w:rPr>
      </w:pPr>
      <w:r w:rsidRPr="00CE0424">
        <w:rPr>
          <w:sz w:val="22"/>
        </w:rPr>
        <w:t>Document for:</w:t>
      </w:r>
      <w:r w:rsidRPr="00CE0424">
        <w:rPr>
          <w:sz w:val="22"/>
        </w:rPr>
        <w:tab/>
      </w:r>
      <w:r w:rsidRPr="00A765F9">
        <w:rPr>
          <w:sz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98E4061" w14:textId="3C02C1A6" w:rsidR="007C5D78" w:rsidRDefault="00DD6BE9" w:rsidP="00CE0424">
      <w:pPr>
        <w:pStyle w:val="BodyText"/>
      </w:pPr>
      <w:r>
        <w:t>At RAN2#</w:t>
      </w:r>
      <w:r w:rsidR="00AF0DAD">
        <w:t>95bis</w:t>
      </w:r>
      <w:r>
        <w:t xml:space="preserve">, RAN2 sent an LS </w:t>
      </w:r>
      <w:r w:rsidR="007C5D78">
        <w:fldChar w:fldCharType="begin"/>
      </w:r>
      <w:r w:rsidR="007C5D78">
        <w:instrText xml:space="preserve"> REF _Ref481770443 \r \h </w:instrText>
      </w:r>
      <w:r w:rsidR="007C5D78">
        <w:fldChar w:fldCharType="separate"/>
      </w:r>
      <w:r w:rsidR="002032D1">
        <w:t>[1]</w:t>
      </w:r>
      <w:r w:rsidR="007C5D78">
        <w:fldChar w:fldCharType="end"/>
      </w:r>
      <w:r>
        <w:t xml:space="preserve"> to SA3 asking </w:t>
      </w:r>
      <w:r w:rsidR="007770A6">
        <w:t xml:space="preserve">for guidance on security aspects of RRC connection reestablishment for </w:t>
      </w:r>
      <w:r w:rsidR="00AF0DAD">
        <w:t>CP CIOT EPS Optimisation (</w:t>
      </w:r>
      <w:r w:rsidR="007770A6">
        <w:t>DoNAS</w:t>
      </w:r>
      <w:r w:rsidR="00AF0DAD">
        <w:t>)</w:t>
      </w:r>
      <w:r w:rsidR="007770A6">
        <w:t xml:space="preserve">. </w:t>
      </w:r>
      <w:r w:rsidR="00A45B33">
        <w:t xml:space="preserve">From SA3#86 SA3 asked for some further clarification in </w:t>
      </w:r>
      <w:r w:rsidR="007C5D78">
        <w:fldChar w:fldCharType="begin"/>
      </w:r>
      <w:r w:rsidR="007C5D78">
        <w:instrText xml:space="preserve"> REF _Ref481770457 \r \h </w:instrText>
      </w:r>
      <w:r w:rsidR="007C5D78">
        <w:fldChar w:fldCharType="separate"/>
      </w:r>
      <w:r w:rsidR="002032D1">
        <w:t>[2]</w:t>
      </w:r>
      <w:r w:rsidR="007C5D78">
        <w:fldChar w:fldCharType="end"/>
      </w:r>
      <w:r w:rsidR="00A45B33">
        <w:t xml:space="preserve">; an LS to which RAN2 replied </w:t>
      </w:r>
      <w:r w:rsidR="00AF0DAD">
        <w:t xml:space="preserve">to </w:t>
      </w:r>
      <w:r w:rsidR="00A45B33">
        <w:t>from RAN2#</w:t>
      </w:r>
      <w:r w:rsidR="00AE6AA6">
        <w:t xml:space="preserve">97 </w:t>
      </w:r>
      <w:r w:rsidR="007C5D78">
        <w:fldChar w:fldCharType="begin"/>
      </w:r>
      <w:r w:rsidR="007C5D78">
        <w:instrText xml:space="preserve"> REF _Ref481770469 \r \h </w:instrText>
      </w:r>
      <w:r w:rsidR="007C5D78">
        <w:fldChar w:fldCharType="separate"/>
      </w:r>
      <w:r w:rsidR="002032D1">
        <w:t>[3]</w:t>
      </w:r>
      <w:r w:rsidR="007C5D78">
        <w:fldChar w:fldCharType="end"/>
      </w:r>
      <w:r w:rsidR="00A45B33">
        <w:t>. F</w:t>
      </w:r>
      <w:r>
        <w:t>rom the</w:t>
      </w:r>
      <w:r w:rsidR="00A45B33">
        <w:t xml:space="preserve"> SA3 </w:t>
      </w:r>
      <w:r>
        <w:t xml:space="preserve">e-meeting on 2. May, SA3 </w:t>
      </w:r>
      <w:r w:rsidR="00AE6AA6">
        <w:t xml:space="preserve">sent an LS </w:t>
      </w:r>
      <w:r w:rsidR="007C5D78">
        <w:fldChar w:fldCharType="begin"/>
      </w:r>
      <w:r w:rsidR="007C5D78">
        <w:instrText xml:space="preserve"> REF _Ref481770478 \r \h </w:instrText>
      </w:r>
      <w:r w:rsidR="007C5D78">
        <w:fldChar w:fldCharType="separate"/>
      </w:r>
      <w:r w:rsidR="002032D1">
        <w:t>[4]</w:t>
      </w:r>
      <w:r w:rsidR="007C5D78">
        <w:fldChar w:fldCharType="end"/>
      </w:r>
      <w:r w:rsidR="00AE6AA6">
        <w:t xml:space="preserve"> to RAN2 and RAN3 </w:t>
      </w:r>
      <w:r w:rsidR="00A45B33">
        <w:t>provid</w:t>
      </w:r>
      <w:r w:rsidR="00AF14B3">
        <w:t>ing the following respone:</w:t>
      </w:r>
    </w:p>
    <w:p w14:paraId="41D3970E" w14:textId="78C68747" w:rsidR="00AF14B3" w:rsidRPr="00AF14B3" w:rsidRDefault="00AF14B3" w:rsidP="00AF14B3">
      <w:pPr>
        <w:pStyle w:val="BodyText"/>
        <w:ind w:left="567"/>
        <w:rPr>
          <w:sz w:val="18"/>
        </w:rPr>
      </w:pPr>
      <w:r w:rsidRPr="00AF14B3">
        <w:rPr>
          <w:sz w:val="18"/>
        </w:rPr>
        <w:t>SA3 has further reviewed the threats introduced by the changes to DoNAS in Rel.14 and has concluded that further protection of the DoNAS RLF is required.</w:t>
      </w:r>
    </w:p>
    <w:p w14:paraId="36941552" w14:textId="783D1A5A" w:rsidR="00AF14B3" w:rsidRPr="00AF14B3" w:rsidRDefault="00AF14B3" w:rsidP="00AF14B3">
      <w:pPr>
        <w:pStyle w:val="BodyText"/>
        <w:ind w:left="567"/>
        <w:rPr>
          <w:sz w:val="18"/>
        </w:rPr>
      </w:pPr>
      <w:r w:rsidRPr="00AF14B3">
        <w:rPr>
          <w:sz w:val="18"/>
        </w:rPr>
        <w:t>SA3 determined that this could be achieved in several ways and narrowed down the options to an AS token based solution (S3A0007) and NAS solutions as detailed in S3A0008.</w:t>
      </w:r>
    </w:p>
    <w:p w14:paraId="11B7D00B" w14:textId="6A02B916" w:rsidR="00AF14B3" w:rsidRDefault="00AF14B3" w:rsidP="00AF14B3">
      <w:pPr>
        <w:pStyle w:val="BodyText"/>
        <w:ind w:left="567"/>
      </w:pPr>
      <w:r w:rsidRPr="00AF14B3">
        <w:rPr>
          <w:sz w:val="18"/>
        </w:rPr>
        <w:t>All of the mechanisms detailed in the attachments are suitably secure for this purpose so it is up to RAN2 and RAN3 to decide which mechanism they prefer. To be clear, it is enough to select either the solution in S3A0007 or either one of the solutions in S3A0008.</w:t>
      </w:r>
    </w:p>
    <w:p w14:paraId="663EA489" w14:textId="5B32B0BE" w:rsidR="007C5D78" w:rsidRPr="00CE0424" w:rsidRDefault="00AF14B3" w:rsidP="00CE0424">
      <w:pPr>
        <w:pStyle w:val="BodyText"/>
      </w:pPr>
      <w:r>
        <w:t>In this contribution the alternatives, including the Rel-13 mechanism are summarized and reviewed.</w:t>
      </w:r>
    </w:p>
    <w:p w14:paraId="36CEC7B2" w14:textId="52FE3B14" w:rsidR="001643A8" w:rsidRDefault="004000E8" w:rsidP="00CE0424">
      <w:pPr>
        <w:pStyle w:val="Heading1"/>
      </w:pPr>
      <w:bookmarkStart w:id="1" w:name="_Ref178064866"/>
      <w:r w:rsidRPr="00CE0424">
        <w:t>Discussion</w:t>
      </w:r>
      <w:bookmarkEnd w:id="1"/>
    </w:p>
    <w:p w14:paraId="611264C0" w14:textId="77777777" w:rsidR="00AF14B3" w:rsidRDefault="00AF14B3" w:rsidP="00AF14B3">
      <w:r>
        <w:t xml:space="preserve">In Rel-13 RRC Connection Reestablishment is not supported for DoNAS, but instead RLF may be handled by means of NAS recovery with TAU. </w:t>
      </w:r>
    </w:p>
    <w:p w14:paraId="35BDBBF5" w14:textId="77777777" w:rsidR="00AF14B3" w:rsidRDefault="00AF14B3" w:rsidP="00AF14B3">
      <w:r>
        <w:t>For Rel-14 introduction of reestablishment support for DoNAS is considered aiming at avoiding excess signalling due to NAS recovery. The SA3 response comprises three solutions for enabling RRC Connection Reestablishment for DoNAS. Thus, including Rel-13 for reference, the following four approaches are considered in this contribution:</w:t>
      </w:r>
    </w:p>
    <w:p w14:paraId="79956153" w14:textId="6EC541F2" w:rsidR="00AF14B3" w:rsidRDefault="00AF14B3" w:rsidP="00AF14B3">
      <w:pPr>
        <w:pStyle w:val="ListParagraph"/>
        <w:numPr>
          <w:ilvl w:val="0"/>
          <w:numId w:val="15"/>
        </w:numPr>
      </w:pPr>
      <w:r>
        <w:t>Rel-13 handling (NAS recovery with TAU)</w:t>
      </w:r>
    </w:p>
    <w:p w14:paraId="290980DD" w14:textId="77777777" w:rsidR="00BD0A51" w:rsidRDefault="00BD0A51" w:rsidP="00AF14B3">
      <w:pPr>
        <w:pStyle w:val="ListParagraph"/>
        <w:numPr>
          <w:ilvl w:val="0"/>
          <w:numId w:val="15"/>
        </w:numPr>
      </w:pPr>
      <w:r>
        <w:t xml:space="preserve">Reestablishment with AS token </w:t>
      </w:r>
    </w:p>
    <w:p w14:paraId="04F341EA" w14:textId="53F2EA0B" w:rsidR="00AF14B3" w:rsidRDefault="00AF14B3" w:rsidP="00AF14B3">
      <w:pPr>
        <w:pStyle w:val="ListParagraph"/>
        <w:numPr>
          <w:ilvl w:val="0"/>
          <w:numId w:val="15"/>
        </w:numPr>
      </w:pPr>
      <w:r>
        <w:t>Reestablishment with NAS solution A</w:t>
      </w:r>
    </w:p>
    <w:p w14:paraId="55887E45" w14:textId="796A93DE" w:rsidR="00AF14B3" w:rsidRDefault="00AF14B3" w:rsidP="00BD0A51">
      <w:pPr>
        <w:pStyle w:val="ListParagraph"/>
        <w:numPr>
          <w:ilvl w:val="0"/>
          <w:numId w:val="15"/>
        </w:numPr>
      </w:pPr>
      <w:r>
        <w:t>Reestablishment with NAS solution B</w:t>
      </w:r>
    </w:p>
    <w:p w14:paraId="3A822862" w14:textId="5B2454CD" w:rsidR="00595117" w:rsidRDefault="00AF14B3" w:rsidP="00A04F49">
      <w:pPr>
        <w:pStyle w:val="BodyText"/>
      </w:pPr>
      <w:r>
        <w:t xml:space="preserve">For convenience and ease of comparison the format of signalling flows for different </w:t>
      </w:r>
      <w:r w:rsidR="003F3605">
        <w:t xml:space="preserve">approaches </w:t>
      </w:r>
      <w:r>
        <w:t>have been unified.</w:t>
      </w:r>
    </w:p>
    <w:p w14:paraId="4D5F3276" w14:textId="52193247" w:rsidR="00595117" w:rsidRDefault="00595117" w:rsidP="00A04F49">
      <w:pPr>
        <w:pStyle w:val="BodyText"/>
      </w:pPr>
    </w:p>
    <w:p w14:paraId="3437B173" w14:textId="1BD62959" w:rsidR="00595117" w:rsidRDefault="00EB0492" w:rsidP="00AF14B3">
      <w:pPr>
        <w:pStyle w:val="Heading2"/>
      </w:pPr>
      <w:r>
        <w:lastRenderedPageBreak/>
        <w:t>Approach 1</w:t>
      </w:r>
    </w:p>
    <w:p w14:paraId="6B075BE5" w14:textId="59F694BF" w:rsidR="00A2397C" w:rsidRDefault="00A2397C" w:rsidP="00AF14B3">
      <w:pPr>
        <w:pStyle w:val="BodyText"/>
        <w:keepNext/>
      </w:pPr>
      <w:r>
        <w:fldChar w:fldCharType="begin"/>
      </w:r>
      <w:r>
        <w:instrText xml:space="preserve"> REF _Ref481838184 \h </w:instrText>
      </w:r>
      <w:r>
        <w:fldChar w:fldCharType="separate"/>
      </w:r>
      <w:r>
        <w:t xml:space="preserve">Figure </w:t>
      </w:r>
      <w:r>
        <w:rPr>
          <w:noProof/>
        </w:rPr>
        <w:t>1</w:t>
      </w:r>
      <w:r>
        <w:fldChar w:fldCharType="end"/>
      </w:r>
      <w:r>
        <w:t xml:space="preserve"> shows the signalling for NAS recovery with TAU in case of RLF in Rel-13.</w:t>
      </w:r>
    </w:p>
    <w:p w14:paraId="42CA9C84" w14:textId="51CAC57E" w:rsidR="00AF14B3" w:rsidRDefault="001E6734" w:rsidP="00AF14B3">
      <w:pPr>
        <w:pStyle w:val="BodyText"/>
        <w:keepNext/>
      </w:pPr>
      <w:r>
        <w:object w:dxaOrig="11928" w:dyaOrig="5700" w14:anchorId="4A6AE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234.75pt" o:ole="">
            <v:imagedata r:id="rId7" o:title=""/>
          </v:shape>
          <o:OLEObject Type="Embed" ProgID="Visio.Drawing.15" ShapeID="_x0000_i1025" DrawAspect="Content" ObjectID="_1555614355" r:id="rId8"/>
        </w:object>
      </w:r>
    </w:p>
    <w:p w14:paraId="6B3F4F21" w14:textId="71FB1FD1" w:rsidR="00AF14B3" w:rsidRDefault="00AF14B3" w:rsidP="00AF14B3">
      <w:pPr>
        <w:pStyle w:val="Caption"/>
        <w:jc w:val="both"/>
      </w:pPr>
      <w:bookmarkStart w:id="2" w:name="_Ref481838184"/>
      <w:r>
        <w:t xml:space="preserve">Figure </w:t>
      </w:r>
      <w:r>
        <w:fldChar w:fldCharType="begin"/>
      </w:r>
      <w:r>
        <w:instrText xml:space="preserve"> SEQ Figure \* ARABIC </w:instrText>
      </w:r>
      <w:r>
        <w:fldChar w:fldCharType="separate"/>
      </w:r>
      <w:r>
        <w:rPr>
          <w:noProof/>
        </w:rPr>
        <w:t>1</w:t>
      </w:r>
      <w:r>
        <w:fldChar w:fldCharType="end"/>
      </w:r>
      <w:bookmarkEnd w:id="2"/>
      <w:r>
        <w:tab/>
        <w:t>NAS Recovery with TAU</w:t>
      </w:r>
      <w:r w:rsidR="00EB0492">
        <w:t xml:space="preserve"> (rel-13 handling)</w:t>
      </w:r>
    </w:p>
    <w:p w14:paraId="7B8F6705" w14:textId="53CC2AA6" w:rsidR="00AF14B3" w:rsidRDefault="007F0ABF" w:rsidP="00AF14B3">
      <w:r>
        <w:t xml:space="preserve">According to the NAS protocol </w:t>
      </w:r>
      <w:r>
        <w:fldChar w:fldCharType="begin"/>
      </w:r>
      <w:r>
        <w:instrText xml:space="preserve"> REF _Ref481847590 \r \h </w:instrText>
      </w:r>
      <w:r>
        <w:fldChar w:fldCharType="separate"/>
      </w:r>
      <w:r>
        <w:t>[7]</w:t>
      </w:r>
      <w:r>
        <w:fldChar w:fldCharType="end"/>
      </w:r>
      <w:r>
        <w:t>, NAS recovery is initiated when connection is lost and the UE has no signalling or user uplink data pending or the tracking area has changed.</w:t>
      </w:r>
    </w:p>
    <w:p w14:paraId="0ACE94A7" w14:textId="77777777" w:rsidR="00B1071F" w:rsidRPr="004534D1" w:rsidRDefault="00B1071F" w:rsidP="00AF14B3">
      <w:pPr>
        <w:rPr>
          <w:b/>
        </w:rPr>
      </w:pPr>
      <w:r w:rsidRPr="004534D1">
        <w:rPr>
          <w:b/>
        </w:rPr>
        <w:t>Observations:</w:t>
      </w:r>
    </w:p>
    <w:p w14:paraId="795C8EB1" w14:textId="3A5BF6C5" w:rsidR="00AF14B3" w:rsidRDefault="00AF14B3" w:rsidP="00B1071F">
      <w:pPr>
        <w:pStyle w:val="ListParagraph"/>
        <w:numPr>
          <w:ilvl w:val="0"/>
          <w:numId w:val="16"/>
        </w:numPr>
      </w:pPr>
      <w:r>
        <w:t>If the</w:t>
      </w:r>
      <w:r w:rsidR="007F0ABF">
        <w:t xml:space="preserve"> UE has signalling or user uplink data pending </w:t>
      </w:r>
      <w:r>
        <w:t xml:space="preserve">and tracking area has not changed, TAU is </w:t>
      </w:r>
      <w:r w:rsidR="007F0ABF">
        <w:t xml:space="preserve">not </w:t>
      </w:r>
      <w:r>
        <w:t xml:space="preserve">needed. </w:t>
      </w:r>
    </w:p>
    <w:p w14:paraId="029FD71B" w14:textId="77777777" w:rsidR="00B1071F" w:rsidRPr="00AF14B3" w:rsidRDefault="00B1071F" w:rsidP="00B1071F"/>
    <w:p w14:paraId="389FA954" w14:textId="7516B4DC" w:rsidR="00AF14B3" w:rsidRPr="00CE0424" w:rsidRDefault="00EB0492" w:rsidP="00AF14B3">
      <w:pPr>
        <w:pStyle w:val="Heading2"/>
      </w:pPr>
      <w:r>
        <w:t>Approach 2</w:t>
      </w:r>
    </w:p>
    <w:p w14:paraId="711DF206" w14:textId="67AEA85D" w:rsidR="00AF14B3" w:rsidRDefault="00AF14B3" w:rsidP="00A04F49">
      <w:pPr>
        <w:pStyle w:val="BodyText"/>
      </w:pPr>
      <w:r>
        <w:fldChar w:fldCharType="begin"/>
      </w:r>
      <w:r>
        <w:instrText xml:space="preserve"> REF _Ref481837994 \h </w:instrText>
      </w:r>
      <w:r>
        <w:fldChar w:fldCharType="separate"/>
      </w:r>
      <w:r>
        <w:t xml:space="preserve">Figure </w:t>
      </w:r>
      <w:r>
        <w:rPr>
          <w:noProof/>
        </w:rPr>
        <w:t>2</w:t>
      </w:r>
      <w:r>
        <w:fldChar w:fldCharType="end"/>
      </w:r>
      <w:r>
        <w:t xml:space="preserve"> shows </w:t>
      </w:r>
      <w:r w:rsidR="00CE3CFF">
        <w:t>a</w:t>
      </w:r>
      <w:r>
        <w:t xml:space="preserve"> unified signalling flow for the AS token based solution in </w:t>
      </w:r>
      <w:r>
        <w:fldChar w:fldCharType="begin"/>
      </w:r>
      <w:r>
        <w:instrText xml:space="preserve"> REF _Ref481770478 \r \h </w:instrText>
      </w:r>
      <w:r>
        <w:fldChar w:fldCharType="separate"/>
      </w:r>
      <w:r>
        <w:t>[4]</w:t>
      </w:r>
      <w:r>
        <w:fldChar w:fldCharType="end"/>
      </w:r>
      <w:r>
        <w:t xml:space="preserve"> (style aligned with </w:t>
      </w:r>
      <w:r>
        <w:fldChar w:fldCharType="begin"/>
      </w:r>
      <w:r>
        <w:instrText xml:space="preserve"> REF _Ref481838184 \h </w:instrText>
      </w:r>
      <w:r>
        <w:fldChar w:fldCharType="separate"/>
      </w:r>
      <w:r>
        <w:t xml:space="preserve">Figure </w:t>
      </w:r>
      <w:r>
        <w:rPr>
          <w:noProof/>
        </w:rPr>
        <w:t>1</w:t>
      </w:r>
      <w:r>
        <w:fldChar w:fldCharType="end"/>
      </w:r>
      <w:r>
        <w:t>).</w:t>
      </w:r>
      <w:r w:rsidR="00CE3CFF">
        <w:t xml:space="preserve"> The flow is based on understanding from the description in</w:t>
      </w:r>
      <w:r w:rsidR="002032D1">
        <w:t xml:space="preserve"> S3A0007</w:t>
      </w:r>
      <w:r w:rsidR="00CE3CFF">
        <w:t xml:space="preserve"> </w:t>
      </w:r>
      <w:r w:rsidR="002032D1">
        <w:fldChar w:fldCharType="begin"/>
      </w:r>
      <w:r w:rsidR="002032D1">
        <w:instrText xml:space="preserve"> REF _Ref481847675 \r \h </w:instrText>
      </w:r>
      <w:r w:rsidR="002032D1">
        <w:fldChar w:fldCharType="separate"/>
      </w:r>
      <w:r w:rsidR="002032D1">
        <w:t>[5]</w:t>
      </w:r>
      <w:r w:rsidR="002032D1">
        <w:fldChar w:fldCharType="end"/>
      </w:r>
      <w:r w:rsidR="002032D1">
        <w:t>.</w:t>
      </w:r>
    </w:p>
    <w:p w14:paraId="79D81EDE" w14:textId="7B4883A7" w:rsidR="0069574E" w:rsidRDefault="001E6734" w:rsidP="0069574E">
      <w:pPr>
        <w:pStyle w:val="BodyText"/>
        <w:keepNext/>
      </w:pPr>
      <w:r>
        <w:object w:dxaOrig="11532" w:dyaOrig="8028" w14:anchorId="03745DA2">
          <v:shape id="_x0000_i1026" type="#_x0000_t75" style="width:477pt;height:332.25pt" o:ole="">
            <v:imagedata r:id="rId9" o:title=""/>
          </v:shape>
          <o:OLEObject Type="Embed" ProgID="Visio.Drawing.15" ShapeID="_x0000_i1026" DrawAspect="Content" ObjectID="_1555614356" r:id="rId10"/>
        </w:object>
      </w:r>
    </w:p>
    <w:p w14:paraId="3BD21E55" w14:textId="0A38F2FE" w:rsidR="00E84426" w:rsidRDefault="0069574E" w:rsidP="0069574E">
      <w:pPr>
        <w:pStyle w:val="Caption"/>
        <w:jc w:val="both"/>
        <w:rPr>
          <w:noProof/>
        </w:rPr>
      </w:pPr>
      <w:bookmarkStart w:id="3" w:name="_Ref481837994"/>
      <w:bookmarkStart w:id="4" w:name="_Ref481837986"/>
      <w:r>
        <w:t xml:space="preserve">Figure </w:t>
      </w:r>
      <w:r>
        <w:fldChar w:fldCharType="begin"/>
      </w:r>
      <w:r>
        <w:instrText xml:space="preserve"> SEQ Figure \* ARABIC </w:instrText>
      </w:r>
      <w:r>
        <w:fldChar w:fldCharType="separate"/>
      </w:r>
      <w:r w:rsidR="00AF14B3">
        <w:rPr>
          <w:noProof/>
        </w:rPr>
        <w:t>2</w:t>
      </w:r>
      <w:r>
        <w:fldChar w:fldCharType="end"/>
      </w:r>
      <w:bookmarkEnd w:id="3"/>
      <w:r>
        <w:rPr>
          <w:noProof/>
        </w:rPr>
        <w:tab/>
      </w:r>
      <w:r w:rsidR="00BD0A51">
        <w:rPr>
          <w:noProof/>
        </w:rPr>
        <w:t>Reestablishment with AS token</w:t>
      </w:r>
      <w:bookmarkEnd w:id="4"/>
    </w:p>
    <w:p w14:paraId="126478CD" w14:textId="77777777" w:rsidR="004534D1" w:rsidRDefault="004534D1" w:rsidP="00BD0A51">
      <w:r w:rsidRPr="004534D1">
        <w:rPr>
          <w:b/>
        </w:rPr>
        <w:t>Observations:</w:t>
      </w:r>
    </w:p>
    <w:p w14:paraId="45CEB431" w14:textId="3CD817AD" w:rsidR="00BD0A51" w:rsidRDefault="00BD0A51" w:rsidP="004534D1">
      <w:pPr>
        <w:pStyle w:val="ListParagraph"/>
        <w:numPr>
          <w:ilvl w:val="0"/>
          <w:numId w:val="16"/>
        </w:numPr>
      </w:pPr>
      <w:r>
        <w:t>Token validation</w:t>
      </w:r>
      <w:r w:rsidR="00D67FA5">
        <w:t>/connection verification</w:t>
      </w:r>
      <w:r>
        <w:t xml:space="preserve"> is performed within the RAN</w:t>
      </w:r>
    </w:p>
    <w:p w14:paraId="1DE7885C" w14:textId="50D198F6" w:rsidR="00BD0A51" w:rsidRDefault="00BD0A51" w:rsidP="004534D1">
      <w:pPr>
        <w:pStyle w:val="ListParagraph"/>
        <w:numPr>
          <w:ilvl w:val="0"/>
          <w:numId w:val="16"/>
        </w:numPr>
      </w:pPr>
      <w:r>
        <w:t>Data forwarding is performed within the RAN</w:t>
      </w:r>
    </w:p>
    <w:p w14:paraId="13E5E65E" w14:textId="7A885D95" w:rsidR="000C634B" w:rsidRDefault="000C634B" w:rsidP="004534D1">
      <w:pPr>
        <w:pStyle w:val="ListParagraph"/>
        <w:numPr>
          <w:ilvl w:val="0"/>
          <w:numId w:val="16"/>
        </w:numPr>
      </w:pPr>
      <w:r>
        <w:t>Over the air signalling can reuse legacy format</w:t>
      </w:r>
    </w:p>
    <w:p w14:paraId="5C7B0E58" w14:textId="234F76B9" w:rsidR="004534D1" w:rsidRDefault="004534D1" w:rsidP="004534D1">
      <w:pPr>
        <w:pStyle w:val="ListParagraph"/>
        <w:numPr>
          <w:ilvl w:val="0"/>
          <w:numId w:val="16"/>
        </w:numPr>
      </w:pPr>
      <w:r>
        <w:t xml:space="preserve">If source and target eNBs are same eNB, signalling towards MME may not be needed </w:t>
      </w:r>
    </w:p>
    <w:p w14:paraId="5E0206BD" w14:textId="77777777" w:rsidR="004534D1" w:rsidRDefault="004534D1" w:rsidP="004534D1"/>
    <w:p w14:paraId="2EE479A2" w14:textId="03255F33" w:rsidR="004534D1" w:rsidRDefault="00EB0492" w:rsidP="004534D1">
      <w:pPr>
        <w:pStyle w:val="Heading2"/>
      </w:pPr>
      <w:r>
        <w:t>Approach 3</w:t>
      </w:r>
    </w:p>
    <w:p w14:paraId="55E67BB0" w14:textId="497B2772" w:rsidR="002032D1" w:rsidRDefault="002032D1" w:rsidP="002032D1">
      <w:pPr>
        <w:pStyle w:val="BodyText"/>
      </w:pPr>
      <w:r>
        <w:fldChar w:fldCharType="begin"/>
      </w:r>
      <w:r>
        <w:instrText xml:space="preserve"> REF _Ref481847766 \h </w:instrText>
      </w:r>
      <w:r>
        <w:fldChar w:fldCharType="separate"/>
      </w:r>
      <w:r>
        <w:t xml:space="preserve">Figure </w:t>
      </w:r>
      <w:r>
        <w:rPr>
          <w:noProof/>
        </w:rPr>
        <w:t>3</w:t>
      </w:r>
      <w:r>
        <w:fldChar w:fldCharType="end"/>
      </w:r>
      <w:r>
        <w:t xml:space="preserve"> shows a unified signalling flow for NAS solution A in </w:t>
      </w:r>
      <w:r>
        <w:fldChar w:fldCharType="begin"/>
      </w:r>
      <w:r>
        <w:instrText xml:space="preserve"> REF _Ref481770478 \r \h </w:instrText>
      </w:r>
      <w:r>
        <w:fldChar w:fldCharType="separate"/>
      </w:r>
      <w:r>
        <w:t>[4]</w:t>
      </w:r>
      <w:r>
        <w:fldChar w:fldCharType="end"/>
      </w:r>
      <w:r>
        <w:fldChar w:fldCharType="begin"/>
      </w:r>
      <w:r>
        <w:instrText xml:space="preserve"> REF _Ref481847845 \r \h </w:instrText>
      </w:r>
      <w:r>
        <w:fldChar w:fldCharType="separate"/>
      </w:r>
      <w:r>
        <w:t>[6]</w:t>
      </w:r>
      <w:r>
        <w:fldChar w:fldCharType="end"/>
      </w:r>
      <w:r>
        <w:t xml:space="preserve"> (style aligned with </w:t>
      </w:r>
      <w:r>
        <w:fldChar w:fldCharType="begin"/>
      </w:r>
      <w:r>
        <w:instrText xml:space="preserve"> REF _Ref481838184 \h </w:instrText>
      </w:r>
      <w:r>
        <w:fldChar w:fldCharType="separate"/>
      </w:r>
      <w:r>
        <w:t xml:space="preserve">Figure </w:t>
      </w:r>
      <w:r>
        <w:rPr>
          <w:noProof/>
        </w:rPr>
        <w:t>1</w:t>
      </w:r>
      <w:r>
        <w:fldChar w:fldCharType="end"/>
      </w:r>
      <w:r>
        <w:t xml:space="preserve">). The flow is based on understanding from the description in S3A0008 </w:t>
      </w:r>
      <w:r>
        <w:fldChar w:fldCharType="begin"/>
      </w:r>
      <w:r>
        <w:instrText xml:space="preserve"> REF _Ref481847845 \r \h </w:instrText>
      </w:r>
      <w:r>
        <w:fldChar w:fldCharType="separate"/>
      </w:r>
      <w:r>
        <w:t>[6]</w:t>
      </w:r>
      <w:r>
        <w:fldChar w:fldCharType="end"/>
      </w:r>
      <w:r>
        <w:t>.</w:t>
      </w:r>
    </w:p>
    <w:p w14:paraId="1E6A86B5" w14:textId="77777777" w:rsidR="002032D1" w:rsidRPr="002032D1" w:rsidRDefault="002032D1" w:rsidP="002032D1"/>
    <w:p w14:paraId="2947C619" w14:textId="0DE11929" w:rsidR="0069574E" w:rsidRDefault="001E6734" w:rsidP="0069574E">
      <w:pPr>
        <w:pStyle w:val="BodyText"/>
        <w:keepNext/>
      </w:pPr>
      <w:r>
        <w:object w:dxaOrig="11532" w:dyaOrig="8028" w14:anchorId="5F0EF6D9">
          <v:shape id="_x0000_i1027" type="#_x0000_t75" style="width:477pt;height:332.25pt" o:ole="">
            <v:imagedata r:id="rId11" o:title=""/>
          </v:shape>
          <o:OLEObject Type="Embed" ProgID="Visio.Drawing.15" ShapeID="_x0000_i1027" DrawAspect="Content" ObjectID="_1555614357" r:id="rId12"/>
        </w:object>
      </w:r>
    </w:p>
    <w:p w14:paraId="66CDACAF" w14:textId="0346E098" w:rsidR="00E84426" w:rsidRDefault="0069574E" w:rsidP="0069574E">
      <w:pPr>
        <w:pStyle w:val="Caption"/>
        <w:jc w:val="both"/>
      </w:pPr>
      <w:bookmarkStart w:id="5" w:name="_Ref481847766"/>
      <w:r>
        <w:t xml:space="preserve">Figure </w:t>
      </w:r>
      <w:r>
        <w:fldChar w:fldCharType="begin"/>
      </w:r>
      <w:r>
        <w:instrText xml:space="preserve"> SEQ Figure \* ARABIC </w:instrText>
      </w:r>
      <w:r>
        <w:fldChar w:fldCharType="separate"/>
      </w:r>
      <w:r w:rsidR="00AF14B3">
        <w:rPr>
          <w:noProof/>
        </w:rPr>
        <w:t>3</w:t>
      </w:r>
      <w:r>
        <w:fldChar w:fldCharType="end"/>
      </w:r>
      <w:bookmarkEnd w:id="5"/>
      <w:r>
        <w:tab/>
      </w:r>
      <w:r w:rsidR="004534D1">
        <w:t xml:space="preserve">Reestablishment with NAS solution </w:t>
      </w:r>
      <w:r>
        <w:t>A</w:t>
      </w:r>
    </w:p>
    <w:p w14:paraId="7AB42172" w14:textId="34C20125" w:rsidR="00EB0492" w:rsidRPr="00A765F9" w:rsidRDefault="00EB0492" w:rsidP="00A04F49">
      <w:pPr>
        <w:pStyle w:val="BodyText"/>
      </w:pPr>
      <w:r w:rsidRPr="00A765F9">
        <w:t xml:space="preserve">Note: </w:t>
      </w:r>
      <w:r>
        <w:t>S</w:t>
      </w:r>
      <w:r w:rsidRPr="00A765F9">
        <w:t xml:space="preserve">tep 15 did not appear </w:t>
      </w:r>
      <w:r>
        <w:t>in the original description in</w:t>
      </w:r>
      <w:r w:rsidRPr="00EB0492">
        <w:t xml:space="preserve"> </w:t>
      </w:r>
      <w:r>
        <w:t xml:space="preserve">S3A0008 </w:t>
      </w:r>
      <w:r>
        <w:fldChar w:fldCharType="begin"/>
      </w:r>
      <w:r>
        <w:instrText xml:space="preserve"> REF _Ref481847845 \r \h </w:instrText>
      </w:r>
      <w:r>
        <w:fldChar w:fldCharType="separate"/>
      </w:r>
      <w:r>
        <w:t>[6]</w:t>
      </w:r>
      <w:r>
        <w:fldChar w:fldCharType="end"/>
      </w:r>
      <w:r>
        <w:t xml:space="preserve">, but being present </w:t>
      </w:r>
      <w:r w:rsidRPr="00EB0492">
        <w:t>in all other approaches.</w:t>
      </w:r>
      <w:r>
        <w:t xml:space="preserve"> we wonder if it would not be needed also with this approach.</w:t>
      </w:r>
    </w:p>
    <w:p w14:paraId="6F57042D" w14:textId="0E58AB66" w:rsidR="004534D1" w:rsidRPr="004534D1" w:rsidRDefault="004534D1" w:rsidP="00A04F49">
      <w:pPr>
        <w:pStyle w:val="BodyText"/>
        <w:rPr>
          <w:b/>
        </w:rPr>
      </w:pPr>
      <w:r w:rsidRPr="004534D1">
        <w:rPr>
          <w:b/>
        </w:rPr>
        <w:t>Observations:</w:t>
      </w:r>
    </w:p>
    <w:p w14:paraId="559DBF44" w14:textId="73553FDA" w:rsidR="00E84426" w:rsidRDefault="00FF4F3B" w:rsidP="004534D1">
      <w:pPr>
        <w:pStyle w:val="BodyText"/>
        <w:numPr>
          <w:ilvl w:val="0"/>
          <w:numId w:val="18"/>
        </w:numPr>
      </w:pPr>
      <w:r>
        <w:t>Signalling towards MME required for t</w:t>
      </w:r>
      <w:r w:rsidR="00BD0A51">
        <w:t>oken validation</w:t>
      </w:r>
      <w:r w:rsidR="00D67FA5">
        <w:t>/connection verification</w:t>
      </w:r>
    </w:p>
    <w:p w14:paraId="71EF5823" w14:textId="50B6E6AD" w:rsidR="00B1071F" w:rsidRDefault="00B1071F" w:rsidP="004534D1">
      <w:pPr>
        <w:pStyle w:val="BodyText"/>
        <w:numPr>
          <w:ilvl w:val="0"/>
          <w:numId w:val="18"/>
        </w:numPr>
      </w:pPr>
      <w:r>
        <w:t>Special S1-AP procedure for connection verification needed</w:t>
      </w:r>
    </w:p>
    <w:p w14:paraId="4903B68A" w14:textId="4197D1AC" w:rsidR="00BD0A51" w:rsidRDefault="00BD0A51" w:rsidP="004534D1">
      <w:pPr>
        <w:pStyle w:val="BodyText"/>
        <w:numPr>
          <w:ilvl w:val="0"/>
          <w:numId w:val="18"/>
        </w:numPr>
      </w:pPr>
      <w:r>
        <w:t>Data forwarding is performed within the RAN</w:t>
      </w:r>
    </w:p>
    <w:p w14:paraId="78539796" w14:textId="410E9CE3" w:rsidR="00F30EAB" w:rsidRDefault="00F30EAB" w:rsidP="004534D1">
      <w:pPr>
        <w:pStyle w:val="BodyText"/>
        <w:numPr>
          <w:ilvl w:val="0"/>
          <w:numId w:val="18"/>
        </w:numPr>
      </w:pPr>
      <w:r>
        <w:t xml:space="preserve">New over the air signalling format </w:t>
      </w:r>
      <w:r w:rsidR="00B1071F">
        <w:t xml:space="preserve">for </w:t>
      </w:r>
      <w:r w:rsidR="00B1071F" w:rsidRPr="00B1071F">
        <w:rPr>
          <w:i/>
        </w:rPr>
        <w:t>RRCConnectionReestablishmentRequest</w:t>
      </w:r>
      <w:r w:rsidR="00B1071F">
        <w:t xml:space="preserve"> </w:t>
      </w:r>
      <w:r>
        <w:t>needed</w:t>
      </w:r>
    </w:p>
    <w:p w14:paraId="68A58A01" w14:textId="2AEA4E01" w:rsidR="00D67FA5" w:rsidRPr="00A765F9" w:rsidRDefault="00D67FA5" w:rsidP="004534D1">
      <w:pPr>
        <w:pStyle w:val="BodyText"/>
        <w:numPr>
          <w:ilvl w:val="0"/>
          <w:numId w:val="18"/>
        </w:numPr>
      </w:pPr>
      <w:r w:rsidRPr="00A765F9">
        <w:t>It appears that MME may need to keep RAN inform</w:t>
      </w:r>
      <w:r w:rsidR="00385FC3" w:rsidRPr="00A765F9">
        <w:t>ed</w:t>
      </w:r>
      <w:r w:rsidRPr="00A765F9">
        <w:t xml:space="preserve"> about S-TMSI reassignments</w:t>
      </w:r>
    </w:p>
    <w:p w14:paraId="7216C655" w14:textId="3409C8E1" w:rsidR="004534D1" w:rsidRDefault="004534D1" w:rsidP="00A04F49">
      <w:pPr>
        <w:pStyle w:val="BodyText"/>
      </w:pPr>
    </w:p>
    <w:p w14:paraId="766C354E" w14:textId="4BC1E3FE" w:rsidR="004534D1" w:rsidRDefault="00EB0492" w:rsidP="004534D1">
      <w:pPr>
        <w:pStyle w:val="Heading2"/>
      </w:pPr>
      <w:r>
        <w:t>Approach 4</w:t>
      </w:r>
    </w:p>
    <w:p w14:paraId="7E155756" w14:textId="68547784" w:rsidR="002032D1" w:rsidRDefault="002032D1" w:rsidP="002032D1">
      <w:pPr>
        <w:pStyle w:val="BodyText"/>
      </w:pPr>
      <w:r>
        <w:fldChar w:fldCharType="begin"/>
      </w:r>
      <w:r>
        <w:instrText xml:space="preserve"> REF _Ref481847889 \h </w:instrText>
      </w:r>
      <w:r>
        <w:fldChar w:fldCharType="separate"/>
      </w:r>
      <w:r>
        <w:t xml:space="preserve">Figure </w:t>
      </w:r>
      <w:r>
        <w:rPr>
          <w:noProof/>
        </w:rPr>
        <w:t>4</w:t>
      </w:r>
      <w:r>
        <w:fldChar w:fldCharType="end"/>
      </w:r>
      <w:r>
        <w:t xml:space="preserve"> shows a unified signalling flow for NAS solution </w:t>
      </w:r>
      <w:r w:rsidR="00EB0492">
        <w:t xml:space="preserve">B </w:t>
      </w:r>
      <w:r>
        <w:t xml:space="preserve">in </w:t>
      </w:r>
      <w:r>
        <w:fldChar w:fldCharType="begin"/>
      </w:r>
      <w:r>
        <w:instrText xml:space="preserve"> REF _Ref481770478 \r \h </w:instrText>
      </w:r>
      <w:r>
        <w:fldChar w:fldCharType="separate"/>
      </w:r>
      <w:r>
        <w:t>[4]</w:t>
      </w:r>
      <w:r>
        <w:fldChar w:fldCharType="end"/>
      </w:r>
      <w:r>
        <w:fldChar w:fldCharType="begin"/>
      </w:r>
      <w:r>
        <w:instrText xml:space="preserve"> REF _Ref481847845 \r \h </w:instrText>
      </w:r>
      <w:r>
        <w:fldChar w:fldCharType="separate"/>
      </w:r>
      <w:r>
        <w:t>[6]</w:t>
      </w:r>
      <w:r>
        <w:fldChar w:fldCharType="end"/>
      </w:r>
      <w:r>
        <w:t xml:space="preserve"> (style aligned with </w:t>
      </w:r>
      <w:r>
        <w:fldChar w:fldCharType="begin"/>
      </w:r>
      <w:r>
        <w:instrText xml:space="preserve"> REF _Ref481838184 \h </w:instrText>
      </w:r>
      <w:r>
        <w:fldChar w:fldCharType="separate"/>
      </w:r>
      <w:r>
        <w:t xml:space="preserve">Figure </w:t>
      </w:r>
      <w:r>
        <w:rPr>
          <w:noProof/>
        </w:rPr>
        <w:t>1</w:t>
      </w:r>
      <w:r>
        <w:fldChar w:fldCharType="end"/>
      </w:r>
      <w:r>
        <w:t xml:space="preserve">). The flow is based on understanding from the description in S3A0008 </w:t>
      </w:r>
      <w:r>
        <w:fldChar w:fldCharType="begin"/>
      </w:r>
      <w:r>
        <w:instrText xml:space="preserve"> REF _Ref481847845 \r \h </w:instrText>
      </w:r>
      <w:r>
        <w:fldChar w:fldCharType="separate"/>
      </w:r>
      <w:r>
        <w:t>[6]</w:t>
      </w:r>
      <w:r>
        <w:fldChar w:fldCharType="end"/>
      </w:r>
      <w:r>
        <w:t>.</w:t>
      </w:r>
    </w:p>
    <w:p w14:paraId="5BD3FCF6" w14:textId="77777777" w:rsidR="002032D1" w:rsidRPr="002032D1" w:rsidRDefault="002032D1" w:rsidP="002032D1"/>
    <w:p w14:paraId="499C5EFD" w14:textId="50674AE9" w:rsidR="0069574E" w:rsidRDefault="001E6734" w:rsidP="0069574E">
      <w:pPr>
        <w:pStyle w:val="BodyText"/>
        <w:keepNext/>
      </w:pPr>
      <w:r>
        <w:object w:dxaOrig="11532" w:dyaOrig="8028" w14:anchorId="0F69FDC0">
          <v:shape id="_x0000_i1028" type="#_x0000_t75" style="width:477pt;height:332.25pt" o:ole="">
            <v:imagedata r:id="rId13" o:title=""/>
          </v:shape>
          <o:OLEObject Type="Embed" ProgID="Visio.Drawing.15" ShapeID="_x0000_i1028" DrawAspect="Content" ObjectID="_1555614358" r:id="rId14"/>
        </w:object>
      </w:r>
    </w:p>
    <w:p w14:paraId="1C8B169F" w14:textId="79CEA2D7" w:rsidR="009609EA" w:rsidRDefault="0069574E" w:rsidP="0069574E">
      <w:pPr>
        <w:pStyle w:val="Caption"/>
        <w:jc w:val="both"/>
      </w:pPr>
      <w:bookmarkStart w:id="6" w:name="_Ref481847889"/>
      <w:r>
        <w:t xml:space="preserve">Figure </w:t>
      </w:r>
      <w:r>
        <w:fldChar w:fldCharType="begin"/>
      </w:r>
      <w:r>
        <w:instrText xml:space="preserve"> SEQ Figure \* ARABIC </w:instrText>
      </w:r>
      <w:r>
        <w:fldChar w:fldCharType="separate"/>
      </w:r>
      <w:r w:rsidR="00AF14B3">
        <w:rPr>
          <w:noProof/>
        </w:rPr>
        <w:t>4</w:t>
      </w:r>
      <w:r>
        <w:fldChar w:fldCharType="end"/>
      </w:r>
      <w:bookmarkEnd w:id="6"/>
      <w:r>
        <w:tab/>
      </w:r>
      <w:r w:rsidR="004534D1">
        <w:t xml:space="preserve">Reestablishment with NAS solution </w:t>
      </w:r>
      <w:r>
        <w:t>B</w:t>
      </w:r>
    </w:p>
    <w:p w14:paraId="4053FBB3" w14:textId="77777777" w:rsidR="004534D1" w:rsidRPr="004534D1" w:rsidRDefault="004534D1" w:rsidP="00A04F49">
      <w:pPr>
        <w:pStyle w:val="BodyText"/>
        <w:rPr>
          <w:b/>
        </w:rPr>
      </w:pPr>
      <w:r w:rsidRPr="004534D1">
        <w:rPr>
          <w:b/>
        </w:rPr>
        <w:t>Observations:</w:t>
      </w:r>
    </w:p>
    <w:p w14:paraId="06469733" w14:textId="5A3F0901" w:rsidR="00FF4F3B" w:rsidRDefault="00FF4F3B" w:rsidP="00FF4F3B">
      <w:pPr>
        <w:pStyle w:val="BodyText"/>
        <w:numPr>
          <w:ilvl w:val="0"/>
          <w:numId w:val="17"/>
        </w:numPr>
      </w:pPr>
      <w:r>
        <w:t>Signalling towards MME required for token validation</w:t>
      </w:r>
      <w:r w:rsidR="00D67FA5">
        <w:t>/connection verification</w:t>
      </w:r>
    </w:p>
    <w:p w14:paraId="2962D456" w14:textId="19A5759B" w:rsidR="00F30EAB" w:rsidRDefault="00F30EAB" w:rsidP="004534D1">
      <w:pPr>
        <w:pStyle w:val="BodyText"/>
        <w:numPr>
          <w:ilvl w:val="0"/>
          <w:numId w:val="17"/>
        </w:numPr>
      </w:pPr>
      <w:r>
        <w:t>Signalling for context relocation indication and token validation integrated</w:t>
      </w:r>
    </w:p>
    <w:p w14:paraId="29FCA1E0" w14:textId="6DBB2045" w:rsidR="009609EA" w:rsidRDefault="00BD0A51" w:rsidP="004534D1">
      <w:pPr>
        <w:pStyle w:val="BodyText"/>
        <w:numPr>
          <w:ilvl w:val="0"/>
          <w:numId w:val="17"/>
        </w:numPr>
      </w:pPr>
      <w:r>
        <w:t>Data forwarding is performed via MME</w:t>
      </w:r>
    </w:p>
    <w:p w14:paraId="5BC0C03F" w14:textId="5AC84DF5" w:rsidR="00B1071F" w:rsidRDefault="00B1071F" w:rsidP="004534D1">
      <w:pPr>
        <w:pStyle w:val="BodyText"/>
        <w:numPr>
          <w:ilvl w:val="0"/>
          <w:numId w:val="17"/>
        </w:numPr>
      </w:pPr>
      <w:r>
        <w:t xml:space="preserve">New over the air signalling format for </w:t>
      </w:r>
      <w:r w:rsidRPr="00B1071F">
        <w:rPr>
          <w:i/>
        </w:rPr>
        <w:t>RRCConnectionReestablishmentRequest</w:t>
      </w:r>
      <w:r>
        <w:t xml:space="preserve"> needed</w:t>
      </w:r>
    </w:p>
    <w:p w14:paraId="1E58A76A" w14:textId="4EC6DF68" w:rsidR="00AF14B3" w:rsidRDefault="00AF14B3" w:rsidP="00AF14B3">
      <w:pPr>
        <w:pStyle w:val="BodyText"/>
      </w:pPr>
    </w:p>
    <w:p w14:paraId="48F9DAC9" w14:textId="77777777" w:rsidR="008B24F5" w:rsidRDefault="008B24F5" w:rsidP="00A04F49">
      <w:pPr>
        <w:pStyle w:val="BodyText"/>
      </w:pPr>
    </w:p>
    <w:p w14:paraId="5E9C6F32" w14:textId="7DB05DCB" w:rsidR="00E84426" w:rsidRDefault="00992E1E" w:rsidP="00992E1E">
      <w:pPr>
        <w:pStyle w:val="Heading1"/>
      </w:pPr>
      <w:r>
        <w:t>Summary and Conclusion</w:t>
      </w:r>
    </w:p>
    <w:p w14:paraId="3046E28F" w14:textId="52B3A2F7" w:rsidR="004B3224" w:rsidRDefault="004B3224" w:rsidP="00992E1E">
      <w:r>
        <w:t>Based on the above we find that:</w:t>
      </w:r>
    </w:p>
    <w:p w14:paraId="05031472" w14:textId="57FD6CE1" w:rsidR="00E350A9" w:rsidRDefault="00E350A9" w:rsidP="004B3224">
      <w:pPr>
        <w:pStyle w:val="ListParagraph"/>
        <w:numPr>
          <w:ilvl w:val="0"/>
          <w:numId w:val="19"/>
        </w:numPr>
      </w:pPr>
      <w:r>
        <w:t>Approaches 2, 3 and 4 can save 1 DL transmission over Uu</w:t>
      </w:r>
      <w:r w:rsidR="004B3224">
        <w:t xml:space="preserve"> compared with Rel-13 (approach 1).</w:t>
      </w:r>
    </w:p>
    <w:p w14:paraId="300AD65D" w14:textId="29D8258E" w:rsidR="00992E1E" w:rsidRDefault="00992E1E" w:rsidP="004B3224">
      <w:pPr>
        <w:pStyle w:val="ListParagraph"/>
        <w:numPr>
          <w:ilvl w:val="0"/>
          <w:numId w:val="19"/>
        </w:numPr>
      </w:pPr>
      <w:r>
        <w:t>Approach 2 can reduce S1 signalling compared to Rel-13</w:t>
      </w:r>
      <w:r w:rsidR="004B3224">
        <w:t>.</w:t>
      </w:r>
    </w:p>
    <w:p w14:paraId="3EC22DC4" w14:textId="5ADD5E49" w:rsidR="00E350A9" w:rsidRDefault="00E350A9" w:rsidP="004B3224">
      <w:pPr>
        <w:pStyle w:val="ListParagraph"/>
        <w:numPr>
          <w:ilvl w:val="0"/>
          <w:numId w:val="19"/>
        </w:numPr>
      </w:pPr>
      <w:r>
        <w:t>Approach 3 can increase S1 signalling compared to Rel-13 due to connection verification in MME</w:t>
      </w:r>
      <w:r w:rsidR="00AF0DAD">
        <w:t xml:space="preserve"> and need for MME to keep RAN informed about S-TMSI reassignments</w:t>
      </w:r>
      <w:r>
        <w:t>.</w:t>
      </w:r>
    </w:p>
    <w:p w14:paraId="49A83247" w14:textId="72C536AD" w:rsidR="004B3224" w:rsidRDefault="00E350A9" w:rsidP="004B3224">
      <w:pPr>
        <w:pStyle w:val="ListParagraph"/>
        <w:numPr>
          <w:ilvl w:val="0"/>
          <w:numId w:val="19"/>
        </w:numPr>
      </w:pPr>
      <w:r>
        <w:t>Approach 4 can be on par with Rel-1</w:t>
      </w:r>
      <w:r w:rsidR="004B3224">
        <w:t xml:space="preserve">3 w r t S1 signalling, but would </w:t>
      </w:r>
      <w:r w:rsidR="00D67FA5">
        <w:t>due to data forwarding via MME (</w:t>
      </w:r>
      <w:r w:rsidR="004B3224">
        <w:t>in case of data forwarding</w:t>
      </w:r>
      <w:r w:rsidR="00D67FA5">
        <w:t>),</w:t>
      </w:r>
      <w:r w:rsidR="004B3224">
        <w:t xml:space="preserve"> load S1 more than approaches 2 and 3.</w:t>
      </w:r>
    </w:p>
    <w:p w14:paraId="51EE9A72" w14:textId="0B79F78C" w:rsidR="0073584D" w:rsidRDefault="0073584D" w:rsidP="004B3224">
      <w:pPr>
        <w:pStyle w:val="ListParagraph"/>
        <w:numPr>
          <w:ilvl w:val="0"/>
          <w:numId w:val="19"/>
        </w:numPr>
      </w:pPr>
      <w:r>
        <w:t xml:space="preserve">Approach 1 has </w:t>
      </w:r>
      <w:r w:rsidR="009B1E51">
        <w:t xml:space="preserve">no </w:t>
      </w:r>
      <w:r>
        <w:t>protocol impact.</w:t>
      </w:r>
    </w:p>
    <w:p w14:paraId="786C215A" w14:textId="13DF45E0" w:rsidR="004B3224" w:rsidRDefault="004B3224" w:rsidP="00992E1E">
      <w:r>
        <w:lastRenderedPageBreak/>
        <w:t xml:space="preserve">In summary, the introduction of reestablishment for DoNAS provides limited savings on </w:t>
      </w:r>
      <w:r w:rsidR="00D67FA5">
        <w:t>Uu,</w:t>
      </w:r>
      <w:r>
        <w:t xml:space="preserve"> and when connection verification is done by the MME</w:t>
      </w:r>
      <w:r w:rsidR="00D67FA5">
        <w:t xml:space="preserve"> the</w:t>
      </w:r>
      <w:r>
        <w:t xml:space="preserve"> </w:t>
      </w:r>
      <w:r w:rsidR="0073584D">
        <w:t>S1 signalling as well as protocol impact may increase.</w:t>
      </w:r>
      <w:r w:rsidR="00AF0DAD">
        <w:t xml:space="preserve"> It is therefore suggested that RAN2 chooses approach 1 or 2 for </w:t>
      </w:r>
      <w:r w:rsidR="00D67FA5">
        <w:t xml:space="preserve">recovery after RLF for </w:t>
      </w:r>
      <w:r w:rsidR="00AF0DAD">
        <w:t>Rel-14.</w:t>
      </w:r>
    </w:p>
    <w:p w14:paraId="7788552C" w14:textId="43622874" w:rsidR="000255C0" w:rsidRDefault="000255C0" w:rsidP="00992E1E">
      <w:r>
        <w:t>It is proposed that RAN2 agree</w:t>
      </w:r>
      <w:r w:rsidR="006E5BDC">
        <w:t>s</w:t>
      </w:r>
      <w:r>
        <w:t xml:space="preserve"> that:</w:t>
      </w:r>
    </w:p>
    <w:p w14:paraId="483D910C" w14:textId="6ED55694" w:rsidR="00AF0DAD" w:rsidRDefault="00AF0DAD" w:rsidP="00AF0DAD">
      <w:pPr>
        <w:pStyle w:val="Proposal"/>
      </w:pPr>
      <w:r>
        <w:t xml:space="preserve">Recovery after RLF is handled with approach 1 or approach 2 for </w:t>
      </w:r>
      <w:r w:rsidR="000255C0">
        <w:t>DoNAS in</w:t>
      </w:r>
      <w:r>
        <w:t xml:space="preserve"> Rel-14.</w:t>
      </w:r>
    </w:p>
    <w:p w14:paraId="06E753A1" w14:textId="4F8BC733" w:rsidR="000255C0" w:rsidRPr="000255C0" w:rsidRDefault="000255C0" w:rsidP="000255C0">
      <w:pPr>
        <w:pStyle w:val="Proposal"/>
        <w:numPr>
          <w:ilvl w:val="0"/>
          <w:numId w:val="0"/>
        </w:numPr>
        <w:rPr>
          <w:b w:val="0"/>
        </w:rPr>
      </w:pPr>
      <w:r>
        <w:rPr>
          <w:b w:val="0"/>
        </w:rPr>
        <w:t>In addition, i</w:t>
      </w:r>
      <w:r w:rsidRPr="000255C0">
        <w:rPr>
          <w:b w:val="0"/>
        </w:rPr>
        <w:t>t is proposed that RAN2 agrees on one of the following two proposals:</w:t>
      </w:r>
    </w:p>
    <w:p w14:paraId="2E882E45" w14:textId="772DCDFD" w:rsidR="00D67FA5" w:rsidRDefault="000255C0" w:rsidP="00AF0DAD">
      <w:pPr>
        <w:pStyle w:val="Proposal"/>
      </w:pPr>
      <w:r>
        <w:t>Rel-13 behaviour is used for r</w:t>
      </w:r>
      <w:r w:rsidR="00D67FA5">
        <w:t xml:space="preserve">ecovery after RLF </w:t>
      </w:r>
      <w:r>
        <w:t>in Rel-14</w:t>
      </w:r>
      <w:r w:rsidR="00D67FA5">
        <w:t xml:space="preserve">; i.e., </w:t>
      </w:r>
      <w:r>
        <w:t xml:space="preserve">RRC connection </w:t>
      </w:r>
      <w:r w:rsidR="00D67FA5">
        <w:t>reestablishment is not introduced for DoNAS (approach 1)</w:t>
      </w:r>
      <w:r>
        <w:t>.</w:t>
      </w:r>
    </w:p>
    <w:p w14:paraId="376BF705" w14:textId="4B2B723A" w:rsidR="000255C0" w:rsidRDefault="000255C0" w:rsidP="00AF0DAD">
      <w:pPr>
        <w:pStyle w:val="Proposal"/>
      </w:pPr>
      <w:r>
        <w:t xml:space="preserve">AS token based RRC connection reestablishment for DoNAS (approach 2) as described in </w:t>
      </w:r>
      <w:r w:rsidR="00E57764">
        <w:rPr>
          <w:rFonts w:cs="Arial"/>
        </w:rPr>
        <w:t>S3A0007</w:t>
      </w:r>
      <w:r>
        <w:t xml:space="preserve"> is used for recovery after RLF in Rel-14 </w:t>
      </w:r>
      <w:r w:rsidR="00CE3CFF">
        <w:t>.</w:t>
      </w:r>
    </w:p>
    <w:p w14:paraId="119E4B55" w14:textId="50112AAF" w:rsidR="0073584D" w:rsidRDefault="0073584D" w:rsidP="0073584D"/>
    <w:p w14:paraId="43591C01" w14:textId="77777777" w:rsidR="00C01F33" w:rsidRPr="00CE0424" w:rsidRDefault="00C01F33" w:rsidP="006E062C"/>
    <w:p w14:paraId="4C9431F6" w14:textId="77777777" w:rsidR="00F507D1" w:rsidRPr="00CE0424" w:rsidRDefault="00F507D1" w:rsidP="00CE0424">
      <w:pPr>
        <w:pStyle w:val="Heading1"/>
      </w:pPr>
      <w:bookmarkStart w:id="7" w:name="_In-sequence_SDU_delivery"/>
      <w:bookmarkEnd w:id="7"/>
      <w:r w:rsidRPr="00CE0424">
        <w:t>References</w:t>
      </w:r>
    </w:p>
    <w:p w14:paraId="1D88B7F0" w14:textId="17129973" w:rsidR="00AE6AA6" w:rsidRDefault="00214EDE" w:rsidP="00AE6AA6">
      <w:pPr>
        <w:pStyle w:val="Reference"/>
      </w:pPr>
      <w:bookmarkStart w:id="8" w:name="_Ref481770443"/>
      <w:bookmarkStart w:id="9" w:name="_Ref174151459"/>
      <w:bookmarkStart w:id="10" w:name="_Ref189809556"/>
      <w:r w:rsidRPr="009261CF">
        <w:t>R2-167296</w:t>
      </w:r>
      <w:r w:rsidR="00AE6AA6">
        <w:t xml:space="preserve">, </w:t>
      </w:r>
      <w:r w:rsidR="00AE6AA6">
        <w:rPr>
          <w:rFonts w:cs="Arial"/>
          <w:bCs/>
        </w:rPr>
        <w:t>Security aspects of RRC Connection Re-Establishment</w:t>
      </w:r>
      <w:r w:rsidR="002032D1">
        <w:rPr>
          <w:rFonts w:cs="Arial"/>
          <w:bCs/>
        </w:rPr>
        <w:t xml:space="preserve"> for NB-IoT (DoNAS), RAN</w:t>
      </w:r>
      <w:r w:rsidR="00AE6AA6">
        <w:rPr>
          <w:rFonts w:cs="Arial"/>
          <w:bCs/>
        </w:rPr>
        <w:t>2, RAN2#95bis, October 2016</w:t>
      </w:r>
      <w:r w:rsidR="007C5D78">
        <w:rPr>
          <w:rFonts w:cs="Arial"/>
          <w:bCs/>
        </w:rPr>
        <w:t>.</w:t>
      </w:r>
      <w:bookmarkEnd w:id="8"/>
    </w:p>
    <w:p w14:paraId="0382D943" w14:textId="6A07859A" w:rsidR="00214EDE" w:rsidRDefault="00214EDE" w:rsidP="00214EDE">
      <w:pPr>
        <w:pStyle w:val="Reference"/>
      </w:pPr>
      <w:bookmarkStart w:id="11" w:name="_Ref481770457"/>
      <w:r w:rsidRPr="009261CF">
        <w:t>S3-170485</w:t>
      </w:r>
      <w:r w:rsidR="00AE6AA6">
        <w:t xml:space="preserve">, </w:t>
      </w:r>
      <w:r w:rsidR="007C5D78">
        <w:rPr>
          <w:rFonts w:cs="Arial"/>
          <w:bCs/>
        </w:rPr>
        <w:t>LS re</w:t>
      </w:r>
      <w:r w:rsidR="007C5D78" w:rsidRPr="00096B9B">
        <w:rPr>
          <w:rFonts w:cs="Arial"/>
          <w:bCs/>
        </w:rPr>
        <w:t>sponse</w:t>
      </w:r>
      <w:r w:rsidR="007C5D78">
        <w:rPr>
          <w:rFonts w:cs="Arial"/>
          <w:bCs/>
        </w:rPr>
        <w:t xml:space="preserve"> on</w:t>
      </w:r>
      <w:r w:rsidR="007C5D78" w:rsidRPr="00096B9B">
        <w:rPr>
          <w:rFonts w:cs="Arial"/>
          <w:bCs/>
        </w:rPr>
        <w:t xml:space="preserve"> </w:t>
      </w:r>
      <w:r w:rsidR="007C5D78">
        <w:rPr>
          <w:rFonts w:cs="Arial"/>
          <w:bCs/>
        </w:rPr>
        <w:t>security issues in S3-170013</w:t>
      </w:r>
      <w:r w:rsidR="002032D1">
        <w:rPr>
          <w:rFonts w:cs="Arial"/>
          <w:bCs/>
        </w:rPr>
        <w:t>/R2-169115, SA</w:t>
      </w:r>
      <w:r w:rsidR="007C5D78">
        <w:rPr>
          <w:rFonts w:cs="Arial"/>
          <w:bCs/>
        </w:rPr>
        <w:t>3, SA3#86, February 2017.</w:t>
      </w:r>
      <w:bookmarkEnd w:id="11"/>
    </w:p>
    <w:p w14:paraId="35CEB6A2" w14:textId="5888CB85" w:rsidR="00AE6AA6" w:rsidRDefault="00AE6AA6" w:rsidP="007C5D78">
      <w:pPr>
        <w:pStyle w:val="Reference"/>
      </w:pPr>
      <w:bookmarkStart w:id="12" w:name="_Ref481770469"/>
      <w:r w:rsidRPr="00AE6AA6">
        <w:t>R2-1702290</w:t>
      </w:r>
      <w:r w:rsidR="007C5D78">
        <w:t xml:space="preserve">, </w:t>
      </w:r>
      <w:r w:rsidR="007C5D78" w:rsidRPr="007C5D78">
        <w:t>LS on mobility enhancements for NB-IoT</w:t>
      </w:r>
      <w:r w:rsidR="002032D1">
        <w:t>, RAN</w:t>
      </w:r>
      <w:r w:rsidR="007C5D78">
        <w:t>2, RAN2#97, February 2017.</w:t>
      </w:r>
      <w:bookmarkEnd w:id="12"/>
    </w:p>
    <w:p w14:paraId="08771F48" w14:textId="6B59DCC0" w:rsidR="00214EDE" w:rsidRDefault="00214EDE" w:rsidP="00214EDE">
      <w:pPr>
        <w:pStyle w:val="Reference"/>
      </w:pPr>
      <w:bookmarkStart w:id="13" w:name="_Ref481770478"/>
      <w:r w:rsidRPr="00214EDE">
        <w:rPr>
          <w:rFonts w:cs="Arial"/>
          <w:bCs/>
        </w:rPr>
        <w:t>S3A0009, LS to RAN2 and RAN3 on security for RLFs for DoNAS UEs</w:t>
      </w:r>
      <w:r w:rsidRPr="00214EDE">
        <w:t xml:space="preserve">, </w:t>
      </w:r>
      <w:r w:rsidR="002032D1">
        <w:t xml:space="preserve">SA3 </w:t>
      </w:r>
      <w:r w:rsidRPr="00214EDE">
        <w:t>eMeeting on DoNAS(NB-IoT)</w:t>
      </w:r>
      <w:r>
        <w:t>, 2 May 2017</w:t>
      </w:r>
      <w:bookmarkEnd w:id="13"/>
      <w:r w:rsidR="004534D1">
        <w:t>.</w:t>
      </w:r>
    </w:p>
    <w:p w14:paraId="33D24886" w14:textId="155256E8" w:rsidR="002032D1" w:rsidRDefault="002032D1" w:rsidP="002032D1">
      <w:pPr>
        <w:pStyle w:val="Reference"/>
      </w:pPr>
      <w:bookmarkStart w:id="14" w:name="_Ref481847675"/>
      <w:r>
        <w:rPr>
          <w:rFonts w:cs="Arial"/>
          <w:bCs/>
        </w:rPr>
        <w:t>S3A0007</w:t>
      </w:r>
      <w:r w:rsidRPr="00214EDE">
        <w:rPr>
          <w:rFonts w:cs="Arial"/>
          <w:bCs/>
        </w:rPr>
        <w:t xml:space="preserve">, </w:t>
      </w:r>
      <w:r w:rsidRPr="002032D1">
        <w:rPr>
          <w:rFonts w:cs="Arial"/>
          <w:bCs/>
        </w:rPr>
        <w:t>Updated solution for RLF in CP CIoT EPS optimizations</w:t>
      </w:r>
      <w:r w:rsidRPr="00214EDE">
        <w:t xml:space="preserve">, </w:t>
      </w:r>
      <w:r>
        <w:t xml:space="preserve">Ericsson; Intel, </w:t>
      </w:r>
      <w:r w:rsidRPr="00214EDE">
        <w:t>SA3 eMeeting on DoNAS(NB-IoT)</w:t>
      </w:r>
      <w:r>
        <w:t>, 2 May 2017.</w:t>
      </w:r>
      <w:bookmarkEnd w:id="14"/>
    </w:p>
    <w:p w14:paraId="3FC5D921" w14:textId="4C67B072" w:rsidR="002032D1" w:rsidRDefault="002032D1" w:rsidP="002032D1">
      <w:pPr>
        <w:pStyle w:val="Reference"/>
      </w:pPr>
      <w:bookmarkStart w:id="15" w:name="_Ref481847845"/>
      <w:bookmarkStart w:id="16" w:name="_Ref481842565"/>
      <w:r>
        <w:rPr>
          <w:rFonts w:cs="Arial"/>
          <w:bCs/>
        </w:rPr>
        <w:t>S3A0008</w:t>
      </w:r>
      <w:r w:rsidRPr="00214EDE">
        <w:rPr>
          <w:rFonts w:cs="Arial"/>
          <w:bCs/>
        </w:rPr>
        <w:t xml:space="preserve">, </w:t>
      </w:r>
      <w:r w:rsidRPr="002032D1">
        <w:rPr>
          <w:rFonts w:cs="Arial"/>
          <w:bCs/>
        </w:rPr>
        <w:t>NAS security solution for DoNAS RLF</w:t>
      </w:r>
      <w:r w:rsidRPr="00214EDE">
        <w:t xml:space="preserve">, </w:t>
      </w:r>
      <w:r>
        <w:t xml:space="preserve">Huawei; Hi-Silicon; Qualcomm Incorporated, </w:t>
      </w:r>
      <w:r w:rsidRPr="00214EDE">
        <w:t>SA3 eMeeting on DoNAS(NB-IoT)</w:t>
      </w:r>
      <w:r>
        <w:t>, 2 May 2017.</w:t>
      </w:r>
      <w:bookmarkEnd w:id="15"/>
    </w:p>
    <w:p w14:paraId="7AA6E6A4" w14:textId="11EBAC1D" w:rsidR="003A7EF3" w:rsidRPr="00CE0424" w:rsidRDefault="004534D1" w:rsidP="00CE0424">
      <w:pPr>
        <w:pStyle w:val="Reference"/>
      </w:pPr>
      <w:bookmarkStart w:id="17" w:name="_Ref481847590"/>
      <w:r>
        <w:rPr>
          <w:rFonts w:cs="Arial"/>
          <w:bCs/>
        </w:rPr>
        <w:t xml:space="preserve">TS 24.301, </w:t>
      </w:r>
      <w:r w:rsidRPr="004534D1">
        <w:rPr>
          <w:rFonts w:cs="Arial"/>
          <w:bCs/>
        </w:rPr>
        <w:t>Non-Access-Stratum (NAS) protocol for Evolved Packet System (EPS); Stage 3</w:t>
      </w:r>
      <w:r>
        <w:rPr>
          <w:rFonts w:cs="Arial"/>
          <w:bCs/>
        </w:rPr>
        <w:t>, 3GPP, v14.3.0, March 2017.</w:t>
      </w:r>
      <w:bookmarkEnd w:id="16"/>
      <w:bookmarkEnd w:id="17"/>
      <w:r>
        <w:rPr>
          <w:rFonts w:cs="Arial"/>
          <w:bCs/>
        </w:rPr>
        <w:t xml:space="preserve"> </w:t>
      </w:r>
      <w:bookmarkEnd w:id="9"/>
      <w:bookmarkEnd w:id="10"/>
    </w:p>
    <w:sectPr w:rsidR="003A7EF3" w:rsidRPr="00CE04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17F5" w14:textId="77777777" w:rsidR="007B297A" w:rsidRDefault="007B297A">
      <w:r>
        <w:separator/>
      </w:r>
    </w:p>
  </w:endnote>
  <w:endnote w:type="continuationSeparator" w:id="0">
    <w:p w14:paraId="6CABE637" w14:textId="77777777" w:rsidR="007B297A" w:rsidRDefault="007B2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C2860" w14:textId="77777777" w:rsidR="006E5BDC" w:rsidRDefault="006E5B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0E10B43" w:rsidR="00385FC3" w:rsidRDefault="00385F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7E8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E8C">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129E2" w14:textId="77777777" w:rsidR="006E5BDC" w:rsidRDefault="006E5B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1EC06" w14:textId="77777777" w:rsidR="007B297A" w:rsidRDefault="007B297A">
      <w:r>
        <w:separator/>
      </w:r>
    </w:p>
  </w:footnote>
  <w:footnote w:type="continuationSeparator" w:id="0">
    <w:p w14:paraId="6C09EF72" w14:textId="77777777" w:rsidR="007B297A" w:rsidRDefault="007B2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385FC3" w:rsidRDefault="00385FC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1375E" w14:textId="77777777" w:rsidR="006E5BDC" w:rsidRDefault="006E5B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ADBCC" w14:textId="77777777" w:rsidR="006E5BDC" w:rsidRDefault="006E5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B4C4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DE17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DE4ED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C367B9"/>
    <w:multiLevelType w:val="hybridMultilevel"/>
    <w:tmpl w:val="1CECEE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5351F7D"/>
    <w:multiLevelType w:val="hybridMultilevel"/>
    <w:tmpl w:val="E9086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86178"/>
    <w:multiLevelType w:val="hybridMultilevel"/>
    <w:tmpl w:val="2A7050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E80DB6"/>
    <w:multiLevelType w:val="hybridMultilevel"/>
    <w:tmpl w:val="75A8175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DFD1E3F"/>
    <w:multiLevelType w:val="hybridMultilevel"/>
    <w:tmpl w:val="28E08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4936CA"/>
    <w:multiLevelType w:val="hybridMultilevel"/>
    <w:tmpl w:val="38EA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831ADA"/>
    <w:multiLevelType w:val="hybridMultilevel"/>
    <w:tmpl w:val="92BA7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9"/>
  </w:num>
  <w:num w:numId="15">
    <w:abstractNumId w:val="14"/>
  </w:num>
  <w:num w:numId="16">
    <w:abstractNumId w:val="5"/>
  </w:num>
  <w:num w:numId="17">
    <w:abstractNumId w:val="15"/>
  </w:num>
  <w:num w:numId="18">
    <w:abstractNumId w:val="18"/>
  </w:num>
  <w:num w:numId="19">
    <w:abstractNumId w:val="1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5C0"/>
    <w:rsid w:val="0002564D"/>
    <w:rsid w:val="00025ECA"/>
    <w:rsid w:val="00027939"/>
    <w:rsid w:val="000325B8"/>
    <w:rsid w:val="00033B6A"/>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34B"/>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A17"/>
    <w:rsid w:val="00116765"/>
    <w:rsid w:val="001219F5"/>
    <w:rsid w:val="00121A20"/>
    <w:rsid w:val="00122F2E"/>
    <w:rsid w:val="0012377F"/>
    <w:rsid w:val="00124314"/>
    <w:rsid w:val="00126B4A"/>
    <w:rsid w:val="00132FD0"/>
    <w:rsid w:val="001344C0"/>
    <w:rsid w:val="001344FC"/>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6734"/>
    <w:rsid w:val="001E7AED"/>
    <w:rsid w:val="001F3916"/>
    <w:rsid w:val="001F54C5"/>
    <w:rsid w:val="001F662C"/>
    <w:rsid w:val="001F7074"/>
    <w:rsid w:val="00200490"/>
    <w:rsid w:val="00201F3A"/>
    <w:rsid w:val="002032D1"/>
    <w:rsid w:val="00203F96"/>
    <w:rsid w:val="002069B2"/>
    <w:rsid w:val="00207FA3"/>
    <w:rsid w:val="00214DA8"/>
    <w:rsid w:val="00214EDE"/>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393"/>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E8C"/>
    <w:rsid w:val="002D071A"/>
    <w:rsid w:val="002D34B2"/>
    <w:rsid w:val="002D68EB"/>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166"/>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85FC3"/>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3605"/>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34D1"/>
    <w:rsid w:val="00457565"/>
    <w:rsid w:val="00457B71"/>
    <w:rsid w:val="00464D62"/>
    <w:rsid w:val="00465F3A"/>
    <w:rsid w:val="004669E2"/>
    <w:rsid w:val="00470C31"/>
    <w:rsid w:val="004734D0"/>
    <w:rsid w:val="0047556B"/>
    <w:rsid w:val="00477768"/>
    <w:rsid w:val="00492BC5"/>
    <w:rsid w:val="004964F1"/>
    <w:rsid w:val="004A16BC"/>
    <w:rsid w:val="004A2B94"/>
    <w:rsid w:val="004B3224"/>
    <w:rsid w:val="004B7C0C"/>
    <w:rsid w:val="004C3898"/>
    <w:rsid w:val="004D36B1"/>
    <w:rsid w:val="004D7EBD"/>
    <w:rsid w:val="004E2680"/>
    <w:rsid w:val="004E28F9"/>
    <w:rsid w:val="004E462E"/>
    <w:rsid w:val="004E56DC"/>
    <w:rsid w:val="004E76F4"/>
    <w:rsid w:val="004F0B4E"/>
    <w:rsid w:val="004F0B6C"/>
    <w:rsid w:val="004F2078"/>
    <w:rsid w:val="004F4DA3"/>
    <w:rsid w:val="004F73CD"/>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117"/>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0693E"/>
    <w:rsid w:val="00611B83"/>
    <w:rsid w:val="00613257"/>
    <w:rsid w:val="00620A71"/>
    <w:rsid w:val="00620D80"/>
    <w:rsid w:val="006234A6"/>
    <w:rsid w:val="00624A0D"/>
    <w:rsid w:val="00624D23"/>
    <w:rsid w:val="00630001"/>
    <w:rsid w:val="006311B3"/>
    <w:rsid w:val="0063284C"/>
    <w:rsid w:val="00633E0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74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5BDC"/>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84D"/>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770A6"/>
    <w:rsid w:val="0078177E"/>
    <w:rsid w:val="0078304C"/>
    <w:rsid w:val="00783673"/>
    <w:rsid w:val="00785490"/>
    <w:rsid w:val="007925EA"/>
    <w:rsid w:val="00793CD8"/>
    <w:rsid w:val="00795C92"/>
    <w:rsid w:val="00796231"/>
    <w:rsid w:val="007A1CB3"/>
    <w:rsid w:val="007A306F"/>
    <w:rsid w:val="007A43A6"/>
    <w:rsid w:val="007A58A6"/>
    <w:rsid w:val="007B297A"/>
    <w:rsid w:val="007B3D2D"/>
    <w:rsid w:val="007B50AE"/>
    <w:rsid w:val="007B51DF"/>
    <w:rsid w:val="007C05DD"/>
    <w:rsid w:val="007C3D18"/>
    <w:rsid w:val="007C5D78"/>
    <w:rsid w:val="007C60BF"/>
    <w:rsid w:val="007C6A07"/>
    <w:rsid w:val="007C75A1"/>
    <w:rsid w:val="007C77A5"/>
    <w:rsid w:val="007D04E5"/>
    <w:rsid w:val="007D5901"/>
    <w:rsid w:val="007D7526"/>
    <w:rsid w:val="007E4610"/>
    <w:rsid w:val="007E4715"/>
    <w:rsid w:val="007E505B"/>
    <w:rsid w:val="007E7091"/>
    <w:rsid w:val="007F0ABF"/>
    <w:rsid w:val="007F7EA4"/>
    <w:rsid w:val="00803FAE"/>
    <w:rsid w:val="0080605F"/>
    <w:rsid w:val="00807786"/>
    <w:rsid w:val="00811FCB"/>
    <w:rsid w:val="008158D6"/>
    <w:rsid w:val="00817196"/>
    <w:rsid w:val="00817EDE"/>
    <w:rsid w:val="00822BA0"/>
    <w:rsid w:val="008235DB"/>
    <w:rsid w:val="00824AB4"/>
    <w:rsid w:val="00825C42"/>
    <w:rsid w:val="00825D25"/>
    <w:rsid w:val="00827D6F"/>
    <w:rsid w:val="00833E52"/>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4F5"/>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E16"/>
    <w:rsid w:val="0095681E"/>
    <w:rsid w:val="009572D4"/>
    <w:rsid w:val="009609EA"/>
    <w:rsid w:val="00961921"/>
    <w:rsid w:val="0096430A"/>
    <w:rsid w:val="0096554B"/>
    <w:rsid w:val="0096584A"/>
    <w:rsid w:val="00971F08"/>
    <w:rsid w:val="0097603D"/>
    <w:rsid w:val="00976949"/>
    <w:rsid w:val="00980477"/>
    <w:rsid w:val="00985253"/>
    <w:rsid w:val="009853B3"/>
    <w:rsid w:val="00990630"/>
    <w:rsid w:val="00991761"/>
    <w:rsid w:val="00992E1E"/>
    <w:rsid w:val="00994DCA"/>
    <w:rsid w:val="009960EC"/>
    <w:rsid w:val="009970DD"/>
    <w:rsid w:val="009A0FBA"/>
    <w:rsid w:val="009A1601"/>
    <w:rsid w:val="009A462D"/>
    <w:rsid w:val="009A5CBA"/>
    <w:rsid w:val="009B1E51"/>
    <w:rsid w:val="009B1F30"/>
    <w:rsid w:val="009B3AC2"/>
    <w:rsid w:val="009B4DF4"/>
    <w:rsid w:val="009B564E"/>
    <w:rsid w:val="009B598A"/>
    <w:rsid w:val="009B7E87"/>
    <w:rsid w:val="009C2ED2"/>
    <w:rsid w:val="009C403E"/>
    <w:rsid w:val="009D4FF0"/>
    <w:rsid w:val="009D703C"/>
    <w:rsid w:val="009D718F"/>
    <w:rsid w:val="009E068F"/>
    <w:rsid w:val="009E14E0"/>
    <w:rsid w:val="009E35DB"/>
    <w:rsid w:val="009E47A3"/>
    <w:rsid w:val="009E6698"/>
    <w:rsid w:val="009F08F3"/>
    <w:rsid w:val="009F1ECE"/>
    <w:rsid w:val="009F344F"/>
    <w:rsid w:val="00A048A8"/>
    <w:rsid w:val="00A04F49"/>
    <w:rsid w:val="00A13E54"/>
    <w:rsid w:val="00A17F63"/>
    <w:rsid w:val="00A2193B"/>
    <w:rsid w:val="00A2226E"/>
    <w:rsid w:val="00A2351A"/>
    <w:rsid w:val="00A2397C"/>
    <w:rsid w:val="00A264A9"/>
    <w:rsid w:val="00A27785"/>
    <w:rsid w:val="00A30187"/>
    <w:rsid w:val="00A3448A"/>
    <w:rsid w:val="00A36297"/>
    <w:rsid w:val="00A41E2B"/>
    <w:rsid w:val="00A45B33"/>
    <w:rsid w:val="00A45B74"/>
    <w:rsid w:val="00A52E1D"/>
    <w:rsid w:val="00A61499"/>
    <w:rsid w:val="00A62A77"/>
    <w:rsid w:val="00A63483"/>
    <w:rsid w:val="00A657D7"/>
    <w:rsid w:val="00A660AC"/>
    <w:rsid w:val="00A67E6C"/>
    <w:rsid w:val="00A71B99"/>
    <w:rsid w:val="00A739D0"/>
    <w:rsid w:val="00A761D4"/>
    <w:rsid w:val="00A765F9"/>
    <w:rsid w:val="00A77EC4"/>
    <w:rsid w:val="00A82B0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6AA6"/>
    <w:rsid w:val="00AF0DAD"/>
    <w:rsid w:val="00AF14B3"/>
    <w:rsid w:val="00AF1C5D"/>
    <w:rsid w:val="00AF42D7"/>
    <w:rsid w:val="00B006FE"/>
    <w:rsid w:val="00B007CB"/>
    <w:rsid w:val="00B02AA9"/>
    <w:rsid w:val="00B02FA3"/>
    <w:rsid w:val="00B05084"/>
    <w:rsid w:val="00B1071F"/>
    <w:rsid w:val="00B157F9"/>
    <w:rsid w:val="00B167F1"/>
    <w:rsid w:val="00B20256"/>
    <w:rsid w:val="00B20D09"/>
    <w:rsid w:val="00B2763F"/>
    <w:rsid w:val="00B27AAC"/>
    <w:rsid w:val="00B30929"/>
    <w:rsid w:val="00B30ABD"/>
    <w:rsid w:val="00B36662"/>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A5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1321"/>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CFF"/>
    <w:rsid w:val="00CE7561"/>
    <w:rsid w:val="00CF1354"/>
    <w:rsid w:val="00CF3B1F"/>
    <w:rsid w:val="00CF3BF6"/>
    <w:rsid w:val="00CF625B"/>
    <w:rsid w:val="00CF687E"/>
    <w:rsid w:val="00D0349B"/>
    <w:rsid w:val="00D04434"/>
    <w:rsid w:val="00D10249"/>
    <w:rsid w:val="00D115C3"/>
    <w:rsid w:val="00D11897"/>
    <w:rsid w:val="00D13135"/>
    <w:rsid w:val="00D13E4E"/>
    <w:rsid w:val="00D16489"/>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67FA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6BE9"/>
    <w:rsid w:val="00DE5608"/>
    <w:rsid w:val="00DE58D0"/>
    <w:rsid w:val="00DE654F"/>
    <w:rsid w:val="00DF0B6E"/>
    <w:rsid w:val="00DF15E0"/>
    <w:rsid w:val="00DF1AD1"/>
    <w:rsid w:val="00DF37A0"/>
    <w:rsid w:val="00DF5C56"/>
    <w:rsid w:val="00E039F3"/>
    <w:rsid w:val="00E110E7"/>
    <w:rsid w:val="00E11B20"/>
    <w:rsid w:val="00E17FA2"/>
    <w:rsid w:val="00E22330"/>
    <w:rsid w:val="00E30B5A"/>
    <w:rsid w:val="00E3123D"/>
    <w:rsid w:val="00E31461"/>
    <w:rsid w:val="00E31D43"/>
    <w:rsid w:val="00E32608"/>
    <w:rsid w:val="00E34188"/>
    <w:rsid w:val="00E345CD"/>
    <w:rsid w:val="00E34B6E"/>
    <w:rsid w:val="00E350A9"/>
    <w:rsid w:val="00E35559"/>
    <w:rsid w:val="00E3723A"/>
    <w:rsid w:val="00E37860"/>
    <w:rsid w:val="00E446F1"/>
    <w:rsid w:val="00E46886"/>
    <w:rsid w:val="00E47AEF"/>
    <w:rsid w:val="00E53B75"/>
    <w:rsid w:val="00E54E3B"/>
    <w:rsid w:val="00E57565"/>
    <w:rsid w:val="00E57764"/>
    <w:rsid w:val="00E63838"/>
    <w:rsid w:val="00E64434"/>
    <w:rsid w:val="00E67C51"/>
    <w:rsid w:val="00E72EFC"/>
    <w:rsid w:val="00E758EC"/>
    <w:rsid w:val="00E8234C"/>
    <w:rsid w:val="00E83AA9"/>
    <w:rsid w:val="00E84426"/>
    <w:rsid w:val="00E85928"/>
    <w:rsid w:val="00E87822"/>
    <w:rsid w:val="00E90395"/>
    <w:rsid w:val="00E90E49"/>
    <w:rsid w:val="00E917F9"/>
    <w:rsid w:val="00E9291C"/>
    <w:rsid w:val="00E93FFE"/>
    <w:rsid w:val="00E94F8A"/>
    <w:rsid w:val="00EA7A41"/>
    <w:rsid w:val="00EB0492"/>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1501"/>
    <w:rsid w:val="00F2376F"/>
    <w:rsid w:val="00F243D8"/>
    <w:rsid w:val="00F30828"/>
    <w:rsid w:val="00F30EAB"/>
    <w:rsid w:val="00F313D6"/>
    <w:rsid w:val="00F40F0C"/>
    <w:rsid w:val="00F4766C"/>
    <w:rsid w:val="00F507D1"/>
    <w:rsid w:val="00F519CE"/>
    <w:rsid w:val="00F51ADA"/>
    <w:rsid w:val="00F5300B"/>
    <w:rsid w:val="00F607C5"/>
    <w:rsid w:val="00F60DEA"/>
    <w:rsid w:val="00F6302A"/>
    <w:rsid w:val="00F64C2B"/>
    <w:rsid w:val="00F651BE"/>
    <w:rsid w:val="00F67F53"/>
    <w:rsid w:val="00F703BE"/>
    <w:rsid w:val="00F71F69"/>
    <w:rsid w:val="00F72052"/>
    <w:rsid w:val="00F72AD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62A0"/>
    <w:rsid w:val="00FD74DB"/>
    <w:rsid w:val="00FD7660"/>
    <w:rsid w:val="00FE0655"/>
    <w:rsid w:val="00FE2365"/>
    <w:rsid w:val="00FE4C7B"/>
    <w:rsid w:val="00FE7336"/>
    <w:rsid w:val="00FE787C"/>
    <w:rsid w:val="00FF45A5"/>
    <w:rsid w:val="00FF4F3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C7E8C"/>
    <w:pPr>
      <w:spacing w:after="160" w:line="259" w:lineRule="auto"/>
    </w:pPr>
    <w:rPr>
      <w:rFonts w:asciiTheme="minorHAnsi" w:eastAsiaTheme="minorEastAsia" w:hAnsiTheme="minorHAnsi" w:cstheme="minorBidi"/>
      <w:sz w:val="22"/>
      <w:szCs w:val="22"/>
      <w:lang w:val="sv-SE"/>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2C7E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7E8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rPr>
      <w:lang w:eastAsia="en-US"/>
    </w:rPr>
  </w:style>
  <w:style w:type="paragraph" w:customStyle="1" w:styleId="B2">
    <w:name w:val="B2"/>
    <w:basedOn w:val="List2"/>
    <w:rsid w:val="00317B01"/>
    <w:pPr>
      <w:spacing w:after="180"/>
    </w:pPr>
    <w:rPr>
      <w:lang w:eastAsia="en-US"/>
    </w:rPr>
  </w:style>
  <w:style w:type="paragraph" w:customStyle="1" w:styleId="B3">
    <w:name w:val="B3"/>
    <w:basedOn w:val="List3"/>
    <w:rsid w:val="00317B01"/>
    <w:pPr>
      <w:spacing w:after="180"/>
    </w:pPr>
    <w:rPr>
      <w:lang w:eastAsia="en-US"/>
    </w:rPr>
  </w:style>
  <w:style w:type="paragraph" w:customStyle="1" w:styleId="B4">
    <w:name w:val="B4"/>
    <w:basedOn w:val="List4"/>
    <w:rsid w:val="00317B01"/>
    <w:pPr>
      <w:spacing w:after="180"/>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rPr>
      <w:lang w:eastAsia="en-US"/>
    </w:rPr>
  </w:style>
  <w:style w:type="paragraph" w:customStyle="1" w:styleId="EX">
    <w:name w:val="EX"/>
    <w:basedOn w:val="Normal"/>
    <w:rsid w:val="00317B01"/>
    <w:pPr>
      <w:keepLines/>
      <w:spacing w:after="180"/>
      <w:ind w:left="1702" w:hanging="1418"/>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F1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41394">
      <w:bodyDiv w:val="1"/>
      <w:marLeft w:val="0"/>
      <w:marRight w:val="0"/>
      <w:marTop w:val="0"/>
      <w:marBottom w:val="0"/>
      <w:divBdr>
        <w:top w:val="none" w:sz="0" w:space="0" w:color="auto"/>
        <w:left w:val="none" w:sz="0" w:space="0" w:color="auto"/>
        <w:bottom w:val="none" w:sz="0" w:space="0" w:color="auto"/>
        <w:right w:val="none" w:sz="0" w:space="0" w:color="auto"/>
      </w:divBdr>
    </w:div>
    <w:div w:id="296188244">
      <w:bodyDiv w:val="1"/>
      <w:marLeft w:val="0"/>
      <w:marRight w:val="0"/>
      <w:marTop w:val="0"/>
      <w:marBottom w:val="0"/>
      <w:divBdr>
        <w:top w:val="none" w:sz="0" w:space="0" w:color="auto"/>
        <w:left w:val="none" w:sz="0" w:space="0" w:color="auto"/>
        <w:bottom w:val="none" w:sz="0" w:space="0" w:color="auto"/>
        <w:right w:val="none" w:sz="0" w:space="0" w:color="auto"/>
      </w:divBdr>
    </w:div>
    <w:div w:id="478767123">
      <w:bodyDiv w:val="1"/>
      <w:marLeft w:val="0"/>
      <w:marRight w:val="0"/>
      <w:marTop w:val="0"/>
      <w:marBottom w:val="0"/>
      <w:divBdr>
        <w:top w:val="none" w:sz="0" w:space="0" w:color="auto"/>
        <w:left w:val="none" w:sz="0" w:space="0" w:color="auto"/>
        <w:bottom w:val="none" w:sz="0" w:space="0" w:color="auto"/>
        <w:right w:val="none" w:sz="0" w:space="0" w:color="auto"/>
      </w:divBdr>
    </w:div>
    <w:div w:id="1708263119">
      <w:bodyDiv w:val="1"/>
      <w:marLeft w:val="0"/>
      <w:marRight w:val="0"/>
      <w:marTop w:val="0"/>
      <w:marBottom w:val="0"/>
      <w:divBdr>
        <w:top w:val="none" w:sz="0" w:space="0" w:color="auto"/>
        <w:left w:val="none" w:sz="0" w:space="0" w:color="auto"/>
        <w:bottom w:val="none" w:sz="0" w:space="0" w:color="auto"/>
        <w:right w:val="none" w:sz="0" w:space="0" w:color="auto"/>
      </w:divBdr>
    </w:div>
    <w:div w:id="19214817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1134</Words>
  <Characters>6016</Characters>
  <Application>Microsoft Office Word</Application>
  <DocSecurity>0</DocSecurity>
  <Lines>50</Lines>
  <Paragraphs>14</Paragraphs>
  <ScaleCrop>false</ScaleCrop>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2017-05-06T20:19:00Z</dcterms:created>
  <dcterms:modified xsi:type="dcterms:W3CDTF">2017-05-06T20:19:00Z</dcterms:modified>
</cp:coreProperties>
</file>